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CE" w:rsidRPr="000F099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9E">
        <w:rPr>
          <w:rFonts w:ascii="Times New Roman" w:hAnsi="Times New Roman" w:cs="Times New Roman"/>
          <w:b/>
          <w:sz w:val="28"/>
          <w:szCs w:val="28"/>
        </w:rPr>
        <w:t xml:space="preserve">3.1.1 Коэффициент материнской смертности (на 100 000 родившихся живыми) </w:t>
      </w:r>
    </w:p>
    <w:p w:rsidR="00F565CE" w:rsidRPr="000F099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9E">
        <w:rPr>
          <w:rFonts w:ascii="Times New Roman" w:hAnsi="Times New Roman" w:cs="Times New Roman"/>
          <w:b/>
          <w:sz w:val="28"/>
          <w:szCs w:val="28"/>
        </w:rPr>
        <w:t>(целевое значение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099E">
        <w:rPr>
          <w:rFonts w:ascii="Times New Roman" w:hAnsi="Times New Roman" w:cs="Times New Roman"/>
          <w:b/>
          <w:sz w:val="28"/>
          <w:szCs w:val="28"/>
        </w:rPr>
        <w:t>2020 – 0,0; 2025 – 0,0; 2030 – 0,0)</w:t>
      </w:r>
    </w:p>
    <w:p w:rsidR="00F565CE" w:rsidRDefault="00F565CE" w:rsidP="00F5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270DA86" wp14:editId="3E7BF8A8">
            <wp:simplePos x="0" y="0"/>
            <wp:positionH relativeFrom="margin">
              <wp:align>left</wp:align>
            </wp:positionH>
            <wp:positionV relativeFrom="paragraph">
              <wp:posOffset>205740</wp:posOffset>
            </wp:positionV>
            <wp:extent cx="1844040" cy="1478280"/>
            <wp:effectExtent l="0" t="0" r="3810" b="7620"/>
            <wp:wrapSquare wrapText="bothSides"/>
            <wp:docPr id="6" name="Рисунок 6" descr="дитя PNG и картинки пнг | рисунок Векторы и PSD | Бесплатная загрузка на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тя PNG и картинки пнг | рисунок Векторы и PSD | Бесплатная загрузка на  Pngtre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565CE" w:rsidRPr="000F099E" w:rsidRDefault="00F565CE" w:rsidP="00F5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Материнская смертность в Витебской области в 2022 году не зарегистрирована (</w:t>
      </w:r>
      <w:r>
        <w:rPr>
          <w:rFonts w:ascii="Times New Roman" w:hAnsi="Times New Roman" w:cs="Times New Roman"/>
          <w:sz w:val="28"/>
          <w:szCs w:val="28"/>
        </w:rPr>
        <w:t>с 2009 года коэффициент материнской смертности составляет 0,0</w:t>
      </w:r>
      <w:r w:rsidRPr="000F099E">
        <w:rPr>
          <w:rFonts w:ascii="Times New Roman" w:hAnsi="Times New Roman" w:cs="Times New Roman"/>
          <w:sz w:val="28"/>
          <w:szCs w:val="28"/>
        </w:rPr>
        <w:t>)</w:t>
      </w:r>
    </w:p>
    <w:p w:rsidR="00F565CE" w:rsidRPr="000F099E" w:rsidRDefault="00F565CE" w:rsidP="00F5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5C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5C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5C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5C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5C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5CE" w:rsidRPr="000F099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9E">
        <w:rPr>
          <w:rFonts w:ascii="Times New Roman" w:hAnsi="Times New Roman" w:cs="Times New Roman"/>
          <w:b/>
          <w:sz w:val="28"/>
          <w:szCs w:val="28"/>
        </w:rPr>
        <w:t xml:space="preserve">3.1.2 Доля родов, принятых квалифицированными медицинскими работниками (процент) </w:t>
      </w:r>
    </w:p>
    <w:p w:rsidR="00F565CE" w:rsidRPr="000F099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9E">
        <w:rPr>
          <w:rFonts w:ascii="Times New Roman" w:hAnsi="Times New Roman" w:cs="Times New Roman"/>
          <w:b/>
          <w:sz w:val="28"/>
          <w:szCs w:val="28"/>
        </w:rPr>
        <w:t>(целевое значение 2020 – 99,8; 2025 – 99,8; 2030 – 99,9)</w:t>
      </w:r>
    </w:p>
    <w:p w:rsidR="00F565CE" w:rsidRDefault="00F565CE" w:rsidP="00F56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5CE" w:rsidRPr="000F099E" w:rsidRDefault="00F565CE" w:rsidP="00F5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4FF24CB" wp14:editId="3B334F78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882140" cy="1394460"/>
            <wp:effectExtent l="0" t="0" r="3810" b="0"/>
            <wp:wrapSquare wrapText="bothSides"/>
            <wp:docPr id="5" name="Рисунок 5" descr="акушер PNG и картинки пнг | рисунок Векторы и PSD | Бесплатная загрузка на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кушер PNG и картинки пнг | рисунок Векторы и PSD | Бесплатная загрузка на  Pngtr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099E">
        <w:rPr>
          <w:rFonts w:ascii="Times New Roman" w:hAnsi="Times New Roman" w:cs="Times New Roman"/>
          <w:sz w:val="28"/>
          <w:szCs w:val="28"/>
        </w:rPr>
        <w:t>Доля родов, принятых квалифицированными медицинскими работниками в Витебской области в 2022 году составила 99,98% (2021 год – 99,96%)</w:t>
      </w:r>
    </w:p>
    <w:p w:rsidR="00F565CE" w:rsidRPr="000F099E" w:rsidRDefault="00F565CE" w:rsidP="00F5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5C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5C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5C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5C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5C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5CE" w:rsidRPr="000F099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9E">
        <w:rPr>
          <w:rFonts w:ascii="Times New Roman" w:hAnsi="Times New Roman" w:cs="Times New Roman"/>
          <w:b/>
          <w:bCs/>
          <w:sz w:val="28"/>
          <w:szCs w:val="28"/>
        </w:rPr>
        <w:t>3.3.1</w:t>
      </w:r>
      <w:r w:rsidRPr="000F099E">
        <w:rPr>
          <w:rFonts w:ascii="Times New Roman" w:hAnsi="Times New Roman" w:cs="Times New Roman"/>
          <w:b/>
          <w:sz w:val="28"/>
          <w:szCs w:val="28"/>
        </w:rPr>
        <w:t xml:space="preserve"> Число новых заражений ВИЧ на 1000 неинфицированных в разбивке по полу и возрасту </w:t>
      </w:r>
    </w:p>
    <w:p w:rsidR="00F565C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A7C92A0" wp14:editId="5811CA68">
            <wp:simplePos x="0" y="0"/>
            <wp:positionH relativeFrom="margin">
              <wp:align>left</wp:align>
            </wp:positionH>
            <wp:positionV relativeFrom="paragraph">
              <wp:posOffset>205740</wp:posOffset>
            </wp:positionV>
            <wp:extent cx="1051560" cy="762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099E">
        <w:rPr>
          <w:rFonts w:ascii="Times New Roman" w:hAnsi="Times New Roman" w:cs="Times New Roman"/>
          <w:b/>
          <w:sz w:val="28"/>
          <w:szCs w:val="28"/>
        </w:rPr>
        <w:t>(целевое значение 2020 – 0,25‰; 2025 – 0,20; 2030 – 0,15)</w:t>
      </w:r>
    </w:p>
    <w:p w:rsidR="00F565CE" w:rsidRPr="000F099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5CE" w:rsidRPr="000F099E" w:rsidRDefault="00F565CE" w:rsidP="00F5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Показатель 3.3.1 по Витебской области по итогам 2022 года составил 0,08‰, что ниже целевого значения в 3,1 раза, снижение к уровню предыдущего года (-11%)</w:t>
      </w:r>
    </w:p>
    <w:p w:rsidR="00F565CE" w:rsidRPr="000F099E" w:rsidRDefault="00F565CE" w:rsidP="00F5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5CE" w:rsidRDefault="00F565CE" w:rsidP="00F56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5CE" w:rsidRPr="000F099E" w:rsidRDefault="00F565CE" w:rsidP="00F565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0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0F099E">
        <w:rPr>
          <w:rFonts w:ascii="Times New Roman" w:eastAsia="Calibri" w:hAnsi="Times New Roman" w:cs="Times New Roman"/>
          <w:b/>
          <w:bCs/>
          <w:sz w:val="28"/>
          <w:szCs w:val="28"/>
        </w:rPr>
        <w:t>3.2 Заболеваемость туберкулезом на 100000 человек</w:t>
      </w:r>
    </w:p>
    <w:p w:rsidR="00F565CE" w:rsidRDefault="00F565CE" w:rsidP="00F565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D8EE028" wp14:editId="2D3A3959">
            <wp:simplePos x="0" y="0"/>
            <wp:positionH relativeFrom="column">
              <wp:posOffset>-13335</wp:posOffset>
            </wp:positionH>
            <wp:positionV relativeFrom="paragraph">
              <wp:posOffset>210185</wp:posOffset>
            </wp:positionV>
            <wp:extent cx="1661160" cy="1379220"/>
            <wp:effectExtent l="0" t="0" r="0" b="0"/>
            <wp:wrapSquare wrapText="bothSides"/>
            <wp:docPr id="3" name="Рисунок 3" descr="Белая ромашка- символ борьбы с туберкулезом. 24 март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лая ромашка- символ борьбы с туберкулезом. 24 марта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379220"/>
                    </a:xfrm>
                    <a:prstGeom prst="pentagon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F099E">
        <w:rPr>
          <w:rFonts w:ascii="Times New Roman" w:eastAsia="Calibri" w:hAnsi="Times New Roman" w:cs="Times New Roman"/>
          <w:b/>
          <w:bCs/>
          <w:sz w:val="28"/>
          <w:szCs w:val="28"/>
        </w:rPr>
        <w:t>(целевое значение 2020 -21,5; 2025 – 20,43; 2030 – 19,21)</w:t>
      </w:r>
    </w:p>
    <w:p w:rsidR="00F565CE" w:rsidRDefault="00F565CE" w:rsidP="00F56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9E">
        <w:rPr>
          <w:rFonts w:ascii="Times New Roman" w:eastAsia="Calibri" w:hAnsi="Times New Roman" w:cs="Times New Roman"/>
          <w:sz w:val="28"/>
          <w:szCs w:val="28"/>
        </w:rPr>
        <w:t xml:space="preserve">Заболеваемость туберкулезом с учётом рецидивов среди населения Витебской области в 2022 году составила 18,5 </w:t>
      </w:r>
      <w:r w:rsidRPr="000F099E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0F099E">
        <w:rPr>
          <w:rFonts w:ascii="Times New Roman" w:eastAsia="Calibri" w:hAnsi="Times New Roman" w:cs="Times New Roman"/>
          <w:sz w:val="28"/>
          <w:szCs w:val="28"/>
        </w:rPr>
        <w:t>/</w:t>
      </w:r>
      <w:r w:rsidRPr="000F099E">
        <w:rPr>
          <w:rFonts w:ascii="Times New Roman" w:eastAsia="Calibri" w:hAnsi="Times New Roman" w:cs="Times New Roman"/>
          <w:sz w:val="28"/>
          <w:szCs w:val="28"/>
          <w:vertAlign w:val="subscript"/>
        </w:rPr>
        <w:t>0000</w:t>
      </w:r>
      <w:r w:rsidRPr="000F099E">
        <w:rPr>
          <w:rFonts w:ascii="Times New Roman" w:eastAsia="Calibri" w:hAnsi="Times New Roman" w:cs="Times New Roman"/>
          <w:sz w:val="28"/>
          <w:szCs w:val="28"/>
        </w:rPr>
        <w:t xml:space="preserve"> (республиканский показатель – 18,1 </w:t>
      </w:r>
      <w:r w:rsidRPr="000F099E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0F099E">
        <w:rPr>
          <w:rFonts w:ascii="Times New Roman" w:eastAsia="Calibri" w:hAnsi="Times New Roman" w:cs="Times New Roman"/>
          <w:sz w:val="28"/>
          <w:szCs w:val="28"/>
        </w:rPr>
        <w:t>/</w:t>
      </w:r>
      <w:r w:rsidRPr="000F099E">
        <w:rPr>
          <w:rFonts w:ascii="Times New Roman" w:eastAsia="Calibri" w:hAnsi="Times New Roman" w:cs="Times New Roman"/>
          <w:sz w:val="28"/>
          <w:szCs w:val="28"/>
          <w:vertAlign w:val="subscript"/>
        </w:rPr>
        <w:t>0000</w:t>
      </w:r>
      <w:r w:rsidRPr="000F099E">
        <w:rPr>
          <w:rFonts w:ascii="Times New Roman" w:eastAsia="Calibri" w:hAnsi="Times New Roman" w:cs="Times New Roman"/>
          <w:sz w:val="28"/>
          <w:szCs w:val="28"/>
        </w:rPr>
        <w:t>), прирост к уровню предыдущего года составил (+15,6 %).</w:t>
      </w:r>
    </w:p>
    <w:p w:rsidR="00F565CE" w:rsidRPr="000F099E" w:rsidRDefault="00F565CE" w:rsidP="00F56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5C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5C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5CE" w:rsidRPr="000F099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9E">
        <w:rPr>
          <w:rFonts w:ascii="Times New Roman" w:hAnsi="Times New Roman" w:cs="Times New Roman"/>
          <w:b/>
          <w:bCs/>
          <w:sz w:val="28"/>
          <w:szCs w:val="28"/>
        </w:rPr>
        <w:t xml:space="preserve">3.3.3 </w:t>
      </w:r>
      <w:r w:rsidRPr="000F099E">
        <w:rPr>
          <w:rFonts w:ascii="Times New Roman" w:hAnsi="Times New Roman" w:cs="Times New Roman"/>
          <w:b/>
          <w:sz w:val="28"/>
          <w:szCs w:val="28"/>
        </w:rPr>
        <w:t>Заболеваемость малярией на 1000 человек</w:t>
      </w:r>
    </w:p>
    <w:p w:rsidR="00F565CE" w:rsidRPr="000F099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9E">
        <w:rPr>
          <w:rFonts w:ascii="Times New Roman" w:hAnsi="Times New Roman" w:cs="Times New Roman"/>
          <w:b/>
          <w:sz w:val="28"/>
          <w:szCs w:val="28"/>
        </w:rPr>
        <w:t>(целевое значение 2020 год -0,001; 2025 год – 0,001; 2030 год – 0,001).</w:t>
      </w:r>
    </w:p>
    <w:p w:rsidR="00F565CE" w:rsidRDefault="00F565CE" w:rsidP="00F565CE">
      <w:pPr>
        <w:spacing w:after="0" w:line="240" w:lineRule="auto"/>
        <w:ind w:left="-109" w:firstLine="7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DB6C481" wp14:editId="579D530B">
            <wp:simplePos x="0" y="0"/>
            <wp:positionH relativeFrom="column">
              <wp:posOffset>32385</wp:posOffset>
            </wp:positionH>
            <wp:positionV relativeFrom="paragraph">
              <wp:posOffset>208280</wp:posOffset>
            </wp:positionV>
            <wp:extent cx="1973580" cy="1470660"/>
            <wp:effectExtent l="0" t="0" r="762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565CE" w:rsidRDefault="00F565CE" w:rsidP="00F56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В Витебской области в 2022 году </w:t>
      </w:r>
      <w:r w:rsidRPr="000F099E">
        <w:rPr>
          <w:rFonts w:ascii="Times New Roman" w:eastAsia="Calibri" w:hAnsi="Times New Roman" w:cs="Times New Roman"/>
          <w:sz w:val="28"/>
          <w:szCs w:val="28"/>
        </w:rPr>
        <w:t xml:space="preserve">значение </w:t>
      </w:r>
      <w:r w:rsidRPr="000F099E">
        <w:rPr>
          <w:rFonts w:ascii="Times New Roman" w:hAnsi="Times New Roman" w:cs="Times New Roman"/>
          <w:sz w:val="28"/>
          <w:szCs w:val="28"/>
        </w:rPr>
        <w:t>п</w:t>
      </w:r>
      <w:r w:rsidRPr="000F099E">
        <w:rPr>
          <w:rFonts w:ascii="Times New Roman" w:eastAsia="Calibri" w:hAnsi="Times New Roman" w:cs="Times New Roman"/>
          <w:iCs/>
          <w:sz w:val="28"/>
          <w:szCs w:val="28"/>
        </w:rPr>
        <w:t xml:space="preserve">оказателя 3.3.3. – заболеваемость малярией на 1000 человек составило </w:t>
      </w:r>
      <w:r w:rsidRPr="000F099E">
        <w:rPr>
          <w:rFonts w:ascii="Times New Roman" w:hAnsi="Times New Roman" w:cs="Times New Roman"/>
          <w:noProof/>
          <w:sz w:val="28"/>
          <w:szCs w:val="28"/>
          <w:lang w:eastAsia="es-ES"/>
        </w:rPr>
        <w:t>0 (</w:t>
      </w:r>
      <w:r w:rsidRPr="000F099E">
        <w:rPr>
          <w:rFonts w:ascii="Times New Roman" w:eastAsia="Calibri" w:hAnsi="Times New Roman" w:cs="Times New Roman"/>
          <w:sz w:val="28"/>
          <w:szCs w:val="28"/>
        </w:rPr>
        <w:t>целевое значение 0,001 на 1000 человек)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565CE" w:rsidRPr="000F099E" w:rsidRDefault="00F565CE" w:rsidP="00F565CE">
      <w:pPr>
        <w:spacing w:after="0" w:line="240" w:lineRule="auto"/>
        <w:ind w:left="-109" w:firstLine="76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5C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5C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5C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5C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9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0F099E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0F099E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Pr="000F099E">
        <w:rPr>
          <w:rFonts w:ascii="Times New Roman" w:hAnsi="Times New Roman" w:cs="Times New Roman"/>
          <w:b/>
          <w:sz w:val="28"/>
          <w:szCs w:val="28"/>
        </w:rPr>
        <w:t xml:space="preserve"> Способность соблюдать Международные медико-санитарные правила (ММСП) и готовность к чрезвычайным ситуациям в области общественного здравоохранения</w:t>
      </w:r>
    </w:p>
    <w:p w:rsidR="00F565CE" w:rsidRPr="000F099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987A017" wp14:editId="73157D0D">
            <wp:simplePos x="0" y="0"/>
            <wp:positionH relativeFrom="margin">
              <wp:align>left</wp:align>
            </wp:positionH>
            <wp:positionV relativeFrom="paragraph">
              <wp:posOffset>208280</wp:posOffset>
            </wp:positionV>
            <wp:extent cx="1950720" cy="1440180"/>
            <wp:effectExtent l="0" t="0" r="0" b="7620"/>
            <wp:wrapSquare wrapText="bothSides"/>
            <wp:docPr id="7" name="Рисунок 7" descr="Особо опасные инфекции. Меры личной и общественной профилактики. Осо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обо опасные инфекции. Меры личной и общественной профилактики. Осо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565CE" w:rsidRPr="000F099E" w:rsidRDefault="00F565CE" w:rsidP="00F5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>Мероприятия, проведенные по профилактике особо опасных инфекций в соответствии с Комплексным планом мероприятий по санитарной охране на 2021-2025 годы, нормативными документами Министерства здравоохранения Республики Беларусь по профилактике бешенства и другими ТНПА позволили предотвратить заболевание людей инфекциями, имеющими международное значение, бешенством, туляремией, бруцеллезом, геморрагической лихорадкой с почечным синдромом, сибирской язвой.</w:t>
      </w:r>
    </w:p>
    <w:p w:rsidR="00F565C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5CE" w:rsidRPr="000F099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5CE" w:rsidRPr="000F099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9E">
        <w:rPr>
          <w:rFonts w:ascii="Times New Roman" w:hAnsi="Times New Roman" w:cs="Times New Roman"/>
          <w:b/>
          <w:bCs/>
          <w:sz w:val="28"/>
          <w:szCs w:val="28"/>
        </w:rPr>
        <w:t>3.3.4</w:t>
      </w:r>
      <w:r w:rsidRPr="000F099E">
        <w:rPr>
          <w:rFonts w:ascii="Times New Roman" w:hAnsi="Times New Roman" w:cs="Times New Roman"/>
          <w:b/>
          <w:sz w:val="28"/>
          <w:szCs w:val="28"/>
        </w:rPr>
        <w:t xml:space="preserve">. Заболеваемость гепатитом </w:t>
      </w:r>
      <w:proofErr w:type="gramStart"/>
      <w:r w:rsidRPr="000F099E">
        <w:rPr>
          <w:rFonts w:ascii="Times New Roman" w:hAnsi="Times New Roman" w:cs="Times New Roman"/>
          <w:b/>
          <w:sz w:val="28"/>
          <w:szCs w:val="28"/>
        </w:rPr>
        <w:t>В на</w:t>
      </w:r>
      <w:proofErr w:type="gramEnd"/>
      <w:r w:rsidRPr="000F099E">
        <w:rPr>
          <w:rFonts w:ascii="Times New Roman" w:hAnsi="Times New Roman" w:cs="Times New Roman"/>
          <w:b/>
          <w:sz w:val="28"/>
          <w:szCs w:val="28"/>
        </w:rPr>
        <w:t xml:space="preserve"> 100 000 человек</w:t>
      </w:r>
    </w:p>
    <w:p w:rsidR="00F565C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9E">
        <w:rPr>
          <w:rFonts w:ascii="Times New Roman" w:hAnsi="Times New Roman" w:cs="Times New Roman"/>
          <w:b/>
          <w:sz w:val="28"/>
          <w:szCs w:val="28"/>
        </w:rPr>
        <w:t>(целевое значение 2020-11,2; 2025-9,5; 2030 -8,0)</w:t>
      </w:r>
    </w:p>
    <w:p w:rsidR="00F565CE" w:rsidRPr="000F099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5CE" w:rsidRDefault="00F565CE" w:rsidP="00F565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65CE" w:rsidRPr="005A33BA" w:rsidRDefault="00F565CE" w:rsidP="00F56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A6B4EBD" wp14:editId="21B87B9C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141220" cy="2141220"/>
            <wp:effectExtent l="0" t="0" r="0" b="0"/>
            <wp:wrapSquare wrapText="bothSides"/>
            <wp:docPr id="8790687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099E">
        <w:rPr>
          <w:rFonts w:ascii="Times New Roman" w:hAnsi="Times New Roman" w:cs="Times New Roman"/>
          <w:bCs/>
          <w:sz w:val="28"/>
          <w:szCs w:val="28"/>
        </w:rPr>
        <w:t xml:space="preserve">По итогам 2022 года показатель заболеваемости гепатитом В (острым гепатитом В и хроническим вирусным гепатитом В, впервые зарегистрированных в отчетном году) составил </w:t>
      </w:r>
      <w:r w:rsidRPr="000F099E">
        <w:rPr>
          <w:rFonts w:ascii="Times New Roman" w:hAnsi="Times New Roman" w:cs="Times New Roman"/>
          <w:bCs/>
          <w:noProof/>
          <w:sz w:val="28"/>
          <w:szCs w:val="28"/>
          <w:lang w:eastAsia="es-ES"/>
        </w:rPr>
        <w:t>5,3</w:t>
      </w:r>
      <w:r w:rsidRPr="000F099E">
        <w:rPr>
          <w:rFonts w:ascii="Times New Roman" w:hAnsi="Times New Roman" w:cs="Times New Roman"/>
          <w:bCs/>
          <w:noProof/>
          <w:sz w:val="28"/>
          <w:szCs w:val="28"/>
          <w:vertAlign w:val="superscript"/>
          <w:lang w:eastAsia="es-ES"/>
        </w:rPr>
        <w:t>0</w:t>
      </w:r>
      <w:r w:rsidRPr="000F099E">
        <w:rPr>
          <w:rFonts w:ascii="Times New Roman" w:hAnsi="Times New Roman" w:cs="Times New Roman"/>
          <w:bCs/>
          <w:noProof/>
          <w:sz w:val="28"/>
          <w:szCs w:val="28"/>
          <w:lang w:eastAsia="es-ES"/>
        </w:rPr>
        <w:t>/</w:t>
      </w:r>
      <w:r w:rsidRPr="000F099E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es-ES"/>
        </w:rPr>
        <w:t>0000</w:t>
      </w:r>
      <w:r>
        <w:rPr>
          <w:rFonts w:ascii="Times New Roman" w:hAnsi="Times New Roman" w:cs="Times New Roman"/>
          <w:bCs/>
          <w:noProof/>
          <w:sz w:val="28"/>
          <w:szCs w:val="28"/>
          <w:lang w:eastAsia="es-ES"/>
        </w:rPr>
        <w:t>, что значительно ниже целевого значения.</w:t>
      </w:r>
    </w:p>
    <w:p w:rsidR="00F565CE" w:rsidRPr="000F099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5CE" w:rsidRDefault="00F565CE" w:rsidP="00F56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5CE" w:rsidRDefault="00F565CE" w:rsidP="00F56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5CE" w:rsidRDefault="00F565CE" w:rsidP="00F56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5CE" w:rsidRDefault="00F565CE" w:rsidP="00F56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5CE" w:rsidRDefault="00F565CE" w:rsidP="00F565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099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3.5.1.1 Общее число обратившихся за медицинской помощью в организации здравоохранения по причине употребления </w:t>
      </w:r>
      <w:proofErr w:type="spellStart"/>
      <w:r w:rsidRPr="000F099E">
        <w:rPr>
          <w:rFonts w:ascii="Times New Roman" w:eastAsia="Calibri" w:hAnsi="Times New Roman" w:cs="Times New Roman"/>
          <w:b/>
          <w:bCs/>
          <w:sz w:val="28"/>
          <w:szCs w:val="28"/>
        </w:rPr>
        <w:t>психоактивных</w:t>
      </w:r>
      <w:proofErr w:type="spellEnd"/>
      <w:r w:rsidRPr="000F09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веществ (человек)</w:t>
      </w:r>
    </w:p>
    <w:p w:rsidR="00F565CE" w:rsidRDefault="00F565CE" w:rsidP="00F565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65CE" w:rsidRPr="000F099E" w:rsidRDefault="00F565CE" w:rsidP="00F565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D6AC612" wp14:editId="443D756F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3048000" cy="1676400"/>
            <wp:effectExtent l="0" t="0" r="0" b="0"/>
            <wp:wrapSquare wrapText="bothSides"/>
            <wp:docPr id="3287363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099E">
        <w:rPr>
          <w:rFonts w:ascii="Times New Roman" w:eastAsia="Calibri" w:hAnsi="Times New Roman" w:cs="Times New Roman"/>
          <w:sz w:val="28"/>
          <w:szCs w:val="28"/>
        </w:rPr>
        <w:t xml:space="preserve">Общее число обратившихся за медицинской помощью в организации здравоохранения по причине употребления </w:t>
      </w:r>
      <w:proofErr w:type="spellStart"/>
      <w:r w:rsidRPr="000F099E">
        <w:rPr>
          <w:rFonts w:ascii="Times New Roman" w:eastAsia="Calibri" w:hAnsi="Times New Roman" w:cs="Times New Roman"/>
          <w:sz w:val="28"/>
          <w:szCs w:val="28"/>
        </w:rPr>
        <w:t>психоактивных</w:t>
      </w:r>
      <w:proofErr w:type="spellEnd"/>
      <w:r w:rsidRPr="000F099E">
        <w:rPr>
          <w:rFonts w:ascii="Times New Roman" w:eastAsia="Calibri" w:hAnsi="Times New Roman" w:cs="Times New Roman"/>
          <w:sz w:val="28"/>
          <w:szCs w:val="28"/>
        </w:rPr>
        <w:t xml:space="preserve"> веществ в 2022 году составило 33825 человек, что на 6683 человека (-16,5%) меньше, чем в 2021 году (40508 человек)</w:t>
      </w:r>
    </w:p>
    <w:p w:rsidR="00F565CE" w:rsidRPr="000F099E" w:rsidRDefault="00F565CE" w:rsidP="00F565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F565CE" w:rsidRDefault="00F565CE" w:rsidP="00F565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65CE" w:rsidRDefault="00F565CE" w:rsidP="00F565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65CE" w:rsidRDefault="00F565CE" w:rsidP="00F565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099E">
        <w:rPr>
          <w:rFonts w:ascii="Times New Roman" w:eastAsia="Calibri" w:hAnsi="Times New Roman" w:cs="Times New Roman"/>
          <w:b/>
          <w:bCs/>
          <w:sz w:val="28"/>
          <w:szCs w:val="28"/>
        </w:rPr>
        <w:t>3.7.2 Показатель рождаемости среди девушек-подростков (в возрасте от 10 до 14 лет; в возрасте от 15 до 19 лет) на 1000 девушек-подростков в той же возрастной группе</w:t>
      </w:r>
    </w:p>
    <w:p w:rsidR="00F565CE" w:rsidRDefault="00F565CE" w:rsidP="00F565CE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65CE" w:rsidRPr="000F099E" w:rsidRDefault="00F565CE" w:rsidP="00F56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04CEF573" wp14:editId="12AAF34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086100" cy="1539240"/>
            <wp:effectExtent l="0" t="0" r="0" b="3810"/>
            <wp:wrapSquare wrapText="bothSides"/>
            <wp:docPr id="14193610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F099E">
        <w:rPr>
          <w:rFonts w:ascii="Times New Roman" w:eastAsia="Calibri" w:hAnsi="Times New Roman" w:cs="Times New Roman"/>
          <w:sz w:val="28"/>
          <w:szCs w:val="28"/>
        </w:rPr>
        <w:t>Показатель рождаемости среди девушек-подростков Витебской области в 2022 году составил 2,08‰ и сократился к уровню предыдущего года на 5,5% (2021 г. – 2,2‰).</w:t>
      </w:r>
    </w:p>
    <w:p w:rsidR="00F565CE" w:rsidRPr="000F099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0788628"/>
    </w:p>
    <w:p w:rsidR="00F565C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5C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5CE" w:rsidRPr="000F099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99E">
        <w:rPr>
          <w:rFonts w:ascii="Times New Roman" w:hAnsi="Times New Roman" w:cs="Times New Roman"/>
          <w:b/>
          <w:sz w:val="28"/>
          <w:szCs w:val="28"/>
        </w:rPr>
        <w:t>3.</w:t>
      </w:r>
      <w:r w:rsidRPr="000F099E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0F099E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Pr="000F099E">
        <w:rPr>
          <w:rFonts w:ascii="Times New Roman" w:hAnsi="Times New Roman" w:cs="Times New Roman"/>
          <w:b/>
          <w:bCs/>
          <w:sz w:val="28"/>
          <w:szCs w:val="28"/>
        </w:rPr>
        <w:t>Доля целевой группы населения, охваченной иммунизацией всеми вакцинами, включенными в национальные программы (процент)</w:t>
      </w:r>
    </w:p>
    <w:p w:rsidR="00F565C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9E">
        <w:rPr>
          <w:rFonts w:ascii="Times New Roman" w:hAnsi="Times New Roman" w:cs="Times New Roman"/>
          <w:b/>
          <w:sz w:val="28"/>
          <w:szCs w:val="28"/>
        </w:rPr>
        <w:t>(целевое значение 2020 год -97; 2025 год – 97; 2030 год – 97)</w:t>
      </w:r>
    </w:p>
    <w:p w:rsidR="00F565CE" w:rsidRPr="000F099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5CE" w:rsidRPr="000F099E" w:rsidRDefault="00F565CE" w:rsidP="00F565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42BA1D" wp14:editId="71EAB888">
            <wp:extent cx="4823460" cy="2529840"/>
            <wp:effectExtent l="0" t="0" r="0" b="3810"/>
            <wp:docPr id="196197864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9"/>
        <w:gridCol w:w="1610"/>
      </w:tblGrid>
      <w:tr w:rsidR="00F565CE" w:rsidRPr="000F099E" w:rsidTr="002318E7">
        <w:trPr>
          <w:trHeight w:val="629"/>
          <w:jc w:val="center"/>
        </w:trPr>
        <w:tc>
          <w:tcPr>
            <w:tcW w:w="7979" w:type="dxa"/>
            <w:shd w:val="clear" w:color="auto" w:fill="auto"/>
            <w:noWrap/>
            <w:vAlign w:val="center"/>
          </w:tcPr>
          <w:p w:rsidR="00F565CE" w:rsidRPr="000F099E" w:rsidRDefault="00F565CE" w:rsidP="002318E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 w:rsidR="00F565CE" w:rsidRPr="00255E49" w:rsidRDefault="00F565CE" w:rsidP="0023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официальная оценка</w:t>
            </w:r>
          </w:p>
        </w:tc>
      </w:tr>
      <w:tr w:rsidR="00F565CE" w:rsidRPr="00257BE1" w:rsidTr="002318E7">
        <w:trPr>
          <w:trHeight w:val="300"/>
          <w:jc w:val="center"/>
        </w:trPr>
        <w:tc>
          <w:tcPr>
            <w:tcW w:w="7979" w:type="dxa"/>
            <w:shd w:val="clear" w:color="auto" w:fill="auto"/>
            <w:noWrap/>
            <w:vAlign w:val="center"/>
          </w:tcPr>
          <w:p w:rsidR="00F565CE" w:rsidRPr="00257BE1" w:rsidRDefault="00F565CE" w:rsidP="00231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Вакцинация против туберкулеза</w:t>
            </w:r>
          </w:p>
        </w:tc>
        <w:tc>
          <w:tcPr>
            <w:tcW w:w="1610" w:type="dxa"/>
            <w:shd w:val="clear" w:color="auto" w:fill="auto"/>
            <w:noWrap/>
          </w:tcPr>
          <w:p w:rsidR="00F565CE" w:rsidRPr="00257BE1" w:rsidRDefault="00F565CE" w:rsidP="002318E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1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F565CE" w:rsidRPr="00257BE1" w:rsidTr="002318E7">
        <w:trPr>
          <w:trHeight w:val="449"/>
          <w:jc w:val="center"/>
        </w:trPr>
        <w:tc>
          <w:tcPr>
            <w:tcW w:w="7979" w:type="dxa"/>
            <w:shd w:val="clear" w:color="auto" w:fill="auto"/>
            <w:noWrap/>
            <w:vAlign w:val="center"/>
          </w:tcPr>
          <w:p w:rsidR="00F565CE" w:rsidRPr="00257BE1" w:rsidRDefault="00F565CE" w:rsidP="0023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Вакцинация против вирусного гепатита В</w:t>
            </w:r>
            <w:r w:rsidRPr="0025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рождении)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F565CE" w:rsidRPr="00257BE1" w:rsidRDefault="00F565CE" w:rsidP="002318E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F565CE" w:rsidRPr="00257BE1" w:rsidTr="002318E7">
        <w:trPr>
          <w:trHeight w:val="249"/>
          <w:jc w:val="center"/>
        </w:trPr>
        <w:tc>
          <w:tcPr>
            <w:tcW w:w="7979" w:type="dxa"/>
            <w:shd w:val="clear" w:color="auto" w:fill="auto"/>
            <w:noWrap/>
            <w:vAlign w:val="center"/>
          </w:tcPr>
          <w:p w:rsidR="00F565CE" w:rsidRPr="00257BE1" w:rsidRDefault="00F565CE" w:rsidP="0023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Вакцинация против вирусного гепатита В (законченный курс)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F565CE" w:rsidRPr="00257BE1" w:rsidRDefault="00F565CE" w:rsidP="002318E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</w:tr>
      <w:tr w:rsidR="00F565CE" w:rsidRPr="00257BE1" w:rsidTr="002318E7">
        <w:trPr>
          <w:trHeight w:val="300"/>
          <w:jc w:val="center"/>
        </w:trPr>
        <w:tc>
          <w:tcPr>
            <w:tcW w:w="7979" w:type="dxa"/>
            <w:shd w:val="clear" w:color="auto" w:fill="auto"/>
            <w:noWrap/>
            <w:vAlign w:val="center"/>
          </w:tcPr>
          <w:p w:rsidR="00F565CE" w:rsidRPr="00257BE1" w:rsidRDefault="00F565CE" w:rsidP="0023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Вакцинация против дифтерии, столбняка, коклюша</w:t>
            </w:r>
            <w:r w:rsidRPr="0025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(вакцинация -1)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F565CE" w:rsidRPr="00257BE1" w:rsidRDefault="00F565CE" w:rsidP="002318E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F565CE" w:rsidRPr="00257BE1" w:rsidTr="002318E7">
        <w:trPr>
          <w:trHeight w:val="300"/>
          <w:jc w:val="center"/>
        </w:trPr>
        <w:tc>
          <w:tcPr>
            <w:tcW w:w="7979" w:type="dxa"/>
            <w:shd w:val="clear" w:color="auto" w:fill="auto"/>
            <w:noWrap/>
            <w:vAlign w:val="center"/>
          </w:tcPr>
          <w:p w:rsidR="00F565CE" w:rsidRPr="00257BE1" w:rsidRDefault="00F565CE" w:rsidP="0023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Вакцинация против дифтерии, столбняка, коклюша (законченный курс, вакцинация 1-3)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F565CE" w:rsidRPr="00257BE1" w:rsidRDefault="00F565CE" w:rsidP="002318E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F565CE" w:rsidRPr="00257BE1" w:rsidTr="002318E7">
        <w:trPr>
          <w:trHeight w:val="300"/>
          <w:jc w:val="center"/>
        </w:trPr>
        <w:tc>
          <w:tcPr>
            <w:tcW w:w="7979" w:type="dxa"/>
            <w:shd w:val="clear" w:color="auto" w:fill="auto"/>
            <w:noWrap/>
            <w:vAlign w:val="center"/>
          </w:tcPr>
          <w:p w:rsidR="00F565CE" w:rsidRPr="00257BE1" w:rsidRDefault="00F565CE" w:rsidP="0023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Вакцинация против дифтерии, столбняка, коклюша (вакцинация 4)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F565CE" w:rsidRPr="00257BE1" w:rsidRDefault="00F565CE" w:rsidP="002318E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F565CE" w:rsidRPr="00257BE1" w:rsidTr="002318E7">
        <w:trPr>
          <w:trHeight w:val="300"/>
          <w:jc w:val="center"/>
        </w:trPr>
        <w:tc>
          <w:tcPr>
            <w:tcW w:w="7979" w:type="dxa"/>
            <w:shd w:val="clear" w:color="auto" w:fill="auto"/>
            <w:noWrap/>
            <w:vAlign w:val="center"/>
          </w:tcPr>
          <w:p w:rsidR="00F565CE" w:rsidRPr="00257BE1" w:rsidRDefault="00F565CE" w:rsidP="0023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Вакцинация против полиомиелита</w:t>
            </w:r>
            <w:r w:rsidRPr="0025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(вакцинация-1)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F565CE" w:rsidRPr="00257BE1" w:rsidRDefault="00F565CE" w:rsidP="002318E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</w:tr>
      <w:tr w:rsidR="00F565CE" w:rsidRPr="00257BE1" w:rsidTr="002318E7">
        <w:trPr>
          <w:trHeight w:val="300"/>
          <w:jc w:val="center"/>
        </w:trPr>
        <w:tc>
          <w:tcPr>
            <w:tcW w:w="7979" w:type="dxa"/>
            <w:shd w:val="clear" w:color="auto" w:fill="auto"/>
            <w:noWrap/>
            <w:vAlign w:val="center"/>
          </w:tcPr>
          <w:p w:rsidR="00F565CE" w:rsidRPr="00257BE1" w:rsidRDefault="00F565CE" w:rsidP="0023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Вакцинация против полиомиелита (законченный курс, вакцинация 1-3)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F565CE" w:rsidRPr="00257BE1" w:rsidRDefault="00F565CE" w:rsidP="002318E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</w:tr>
      <w:tr w:rsidR="00F565CE" w:rsidRPr="00257BE1" w:rsidTr="002318E7">
        <w:trPr>
          <w:trHeight w:val="388"/>
          <w:jc w:val="center"/>
        </w:trPr>
        <w:tc>
          <w:tcPr>
            <w:tcW w:w="7979" w:type="dxa"/>
            <w:shd w:val="clear" w:color="auto" w:fill="auto"/>
            <w:noWrap/>
            <w:vAlign w:val="center"/>
          </w:tcPr>
          <w:p w:rsidR="00F565CE" w:rsidRPr="00257BE1" w:rsidRDefault="00F565CE" w:rsidP="0023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Вакцинация против полиомиелита (вакцинация -4)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F565CE" w:rsidRPr="00257BE1" w:rsidRDefault="00F565CE" w:rsidP="002318E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</w:tr>
      <w:tr w:rsidR="00F565CE" w:rsidRPr="00257BE1" w:rsidTr="002318E7">
        <w:trPr>
          <w:trHeight w:val="195"/>
          <w:jc w:val="center"/>
        </w:trPr>
        <w:tc>
          <w:tcPr>
            <w:tcW w:w="7979" w:type="dxa"/>
            <w:shd w:val="clear" w:color="auto" w:fill="auto"/>
            <w:noWrap/>
            <w:vAlign w:val="center"/>
          </w:tcPr>
          <w:p w:rsidR="00F565CE" w:rsidRPr="00257BE1" w:rsidRDefault="00F565CE" w:rsidP="0023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Вакцинация против кори, эпидемического паротита и краснухи</w:t>
            </w:r>
            <w:r w:rsidRPr="0025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F565CE" w:rsidRPr="00257BE1" w:rsidRDefault="00F565CE" w:rsidP="002318E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</w:tr>
      <w:tr w:rsidR="00F565CE" w:rsidRPr="00257BE1" w:rsidTr="002318E7">
        <w:trPr>
          <w:trHeight w:val="225"/>
          <w:jc w:val="center"/>
        </w:trPr>
        <w:tc>
          <w:tcPr>
            <w:tcW w:w="7979" w:type="dxa"/>
            <w:shd w:val="clear" w:color="auto" w:fill="auto"/>
            <w:noWrap/>
            <w:vAlign w:val="center"/>
          </w:tcPr>
          <w:p w:rsidR="00F565CE" w:rsidRPr="00257BE1" w:rsidRDefault="00F565CE" w:rsidP="0023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Вакцинация против гемофильной инфекции</w:t>
            </w:r>
            <w:r w:rsidRPr="0025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F565CE" w:rsidRPr="00257BE1" w:rsidRDefault="00F565CE" w:rsidP="002318E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F565CE" w:rsidRPr="00257BE1" w:rsidTr="002318E7">
        <w:trPr>
          <w:trHeight w:val="300"/>
          <w:jc w:val="center"/>
        </w:trPr>
        <w:tc>
          <w:tcPr>
            <w:tcW w:w="7979" w:type="dxa"/>
            <w:shd w:val="clear" w:color="auto" w:fill="auto"/>
            <w:noWrap/>
            <w:vAlign w:val="center"/>
          </w:tcPr>
          <w:p w:rsidR="00F565CE" w:rsidRPr="00257BE1" w:rsidRDefault="00F565CE" w:rsidP="0023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Вакцинация против дифтерии и столбняка</w:t>
            </w:r>
            <w:r w:rsidRPr="0025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(дети 6 лет)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F565CE" w:rsidRPr="00257BE1" w:rsidRDefault="00F565CE" w:rsidP="002318E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</w:tr>
      <w:tr w:rsidR="00F565CE" w:rsidRPr="00257BE1" w:rsidTr="002318E7">
        <w:trPr>
          <w:trHeight w:val="300"/>
          <w:jc w:val="center"/>
        </w:trPr>
        <w:tc>
          <w:tcPr>
            <w:tcW w:w="7979" w:type="dxa"/>
            <w:shd w:val="clear" w:color="auto" w:fill="auto"/>
            <w:noWrap/>
            <w:vAlign w:val="center"/>
          </w:tcPr>
          <w:p w:rsidR="00F565CE" w:rsidRPr="00257BE1" w:rsidRDefault="00F565CE" w:rsidP="0023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Вакцинация против дифтерии (дети 11 лет)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F565CE" w:rsidRPr="00257BE1" w:rsidRDefault="00F565CE" w:rsidP="002318E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F565CE" w:rsidRPr="00257BE1" w:rsidTr="002318E7">
        <w:trPr>
          <w:trHeight w:val="300"/>
          <w:jc w:val="center"/>
        </w:trPr>
        <w:tc>
          <w:tcPr>
            <w:tcW w:w="7979" w:type="dxa"/>
            <w:shd w:val="clear" w:color="auto" w:fill="auto"/>
            <w:noWrap/>
            <w:vAlign w:val="center"/>
          </w:tcPr>
          <w:p w:rsidR="00F565CE" w:rsidRPr="00257BE1" w:rsidRDefault="00F565CE" w:rsidP="0023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Вакцинация против дифтерии и столбняка (дети 16 лет)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F565CE" w:rsidRPr="00257BE1" w:rsidRDefault="00F565CE" w:rsidP="002318E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</w:tr>
      <w:tr w:rsidR="00F565CE" w:rsidRPr="00257BE1" w:rsidTr="002318E7">
        <w:trPr>
          <w:trHeight w:val="300"/>
          <w:jc w:val="center"/>
        </w:trPr>
        <w:tc>
          <w:tcPr>
            <w:tcW w:w="7979" w:type="dxa"/>
            <w:shd w:val="clear" w:color="auto" w:fill="auto"/>
            <w:noWrap/>
            <w:vAlign w:val="center"/>
          </w:tcPr>
          <w:p w:rsidR="00F565CE" w:rsidRPr="00257BE1" w:rsidRDefault="00F565CE" w:rsidP="00231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Вакцинация против дифтерии и столбняка (взрослые 18-66 лет)</w:t>
            </w:r>
          </w:p>
        </w:tc>
        <w:tc>
          <w:tcPr>
            <w:tcW w:w="1610" w:type="dxa"/>
            <w:shd w:val="clear" w:color="auto" w:fill="auto"/>
            <w:noWrap/>
            <w:vAlign w:val="bottom"/>
          </w:tcPr>
          <w:p w:rsidR="00F565CE" w:rsidRPr="00257BE1" w:rsidRDefault="00F565CE" w:rsidP="002318E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</w:tr>
      <w:bookmarkEnd w:id="0"/>
    </w:tbl>
    <w:p w:rsidR="00F565CE" w:rsidRPr="00257BE1" w:rsidRDefault="00F565CE" w:rsidP="00F565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565CE" w:rsidRPr="000F099E" w:rsidRDefault="00F565CE" w:rsidP="00F565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099E">
        <w:rPr>
          <w:rFonts w:ascii="Times New Roman" w:eastAsia="Calibri" w:hAnsi="Times New Roman" w:cs="Times New Roman"/>
          <w:b/>
          <w:bCs/>
          <w:sz w:val="28"/>
          <w:szCs w:val="28"/>
        </w:rPr>
        <w:t>3.c.1 Число медицинских работников на душу населения и их распределение</w:t>
      </w:r>
    </w:p>
    <w:p w:rsidR="00F565CE" w:rsidRPr="000F099E" w:rsidRDefault="00F565CE" w:rsidP="00F565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09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(целевое значение в расчете на 10 000 человек 2020 год – 192, 2025 – 194, 2030 – 196)</w:t>
      </w:r>
    </w:p>
    <w:p w:rsidR="00F565CE" w:rsidRDefault="00F565CE" w:rsidP="00F56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5CE" w:rsidRPr="000F099E" w:rsidRDefault="00F565CE" w:rsidP="00F56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4B63CFB" wp14:editId="6E4E4186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215640" cy="1196340"/>
            <wp:effectExtent l="0" t="0" r="3810" b="3810"/>
            <wp:wrapSquare wrapText="bothSides"/>
            <wp:docPr id="176327360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09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врачебными кадрами составляет 45,2 на 10 тыс. населения, по среднему медперсоналу – 125,3 на 10 тыс. населения.</w:t>
      </w:r>
    </w:p>
    <w:p w:rsidR="00F565CE" w:rsidRPr="000F099E" w:rsidRDefault="00F565CE" w:rsidP="00F565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24" w:firstLine="8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5CE" w:rsidRDefault="00F565CE" w:rsidP="00F565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099E">
        <w:rPr>
          <w:rFonts w:ascii="Times New Roman" w:eastAsia="Calibri" w:hAnsi="Times New Roman" w:cs="Times New Roman"/>
          <w:b/>
          <w:bCs/>
          <w:sz w:val="28"/>
          <w:szCs w:val="28"/>
        </w:rPr>
        <w:t>3.9.1</w:t>
      </w:r>
      <w:r w:rsidRPr="000F099E">
        <w:rPr>
          <w:rFonts w:ascii="Times New Roman" w:eastAsia="Calibri" w:hAnsi="Times New Roman" w:cs="Times New Roman"/>
          <w:b/>
          <w:sz w:val="28"/>
          <w:szCs w:val="28"/>
        </w:rPr>
        <w:t xml:space="preserve"> Смертность от загрязнения воздуха в жилых помещениях и атмосферного воздуха</w:t>
      </w:r>
    </w:p>
    <w:p w:rsidR="00F565CE" w:rsidRPr="000F099E" w:rsidRDefault="00F565CE" w:rsidP="00F565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4B349170" wp14:editId="3ABC54EC">
            <wp:simplePos x="0" y="0"/>
            <wp:positionH relativeFrom="column">
              <wp:posOffset>1905</wp:posOffset>
            </wp:positionH>
            <wp:positionV relativeFrom="paragraph">
              <wp:posOffset>-3175</wp:posOffset>
            </wp:positionV>
            <wp:extent cx="3032760" cy="1752600"/>
            <wp:effectExtent l="0" t="0" r="0" b="0"/>
            <wp:wrapSquare wrapText="bothSides"/>
            <wp:docPr id="17431253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65CE" w:rsidRPr="000F099E" w:rsidRDefault="00F565CE" w:rsidP="00F565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099E">
        <w:rPr>
          <w:rFonts w:ascii="Times New Roman" w:hAnsi="Times New Roman" w:cs="Times New Roman"/>
          <w:sz w:val="28"/>
          <w:szCs w:val="28"/>
        </w:rPr>
        <w:t xml:space="preserve">За период 2022 года различные мероприятия технического и технологического характера проведены на 30 производственных объектах 15 предприятий области. Их реализация позволила </w:t>
      </w:r>
      <w:r w:rsidRPr="000F099E">
        <w:rPr>
          <w:rFonts w:ascii="Times New Roman" w:hAnsi="Times New Roman" w:cs="Times New Roman"/>
          <w:b/>
          <w:bCs/>
          <w:sz w:val="28"/>
          <w:szCs w:val="28"/>
        </w:rPr>
        <w:t>сократить годовые выбросы загрязняющих веществ на 0,96 тыс. тонн.</w:t>
      </w:r>
    </w:p>
    <w:p w:rsidR="00F565CE" w:rsidRPr="000F099E" w:rsidRDefault="00F565CE" w:rsidP="00F565CE">
      <w:pPr>
        <w:spacing w:after="0" w:line="240" w:lineRule="auto"/>
        <w:ind w:left="-709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5CE" w:rsidRDefault="00F565CE" w:rsidP="00F565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65CE" w:rsidRDefault="00F565CE" w:rsidP="00F565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65CE" w:rsidRPr="000F099E" w:rsidRDefault="00F565CE" w:rsidP="00F565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099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3.9.2</w:t>
      </w:r>
      <w:r w:rsidRPr="000F099E">
        <w:rPr>
          <w:rFonts w:ascii="Times New Roman" w:eastAsia="Calibri" w:hAnsi="Times New Roman" w:cs="Times New Roman"/>
          <w:b/>
          <w:sz w:val="28"/>
          <w:szCs w:val="28"/>
        </w:rPr>
        <w:t xml:space="preserve"> 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всех)</w:t>
      </w:r>
    </w:p>
    <w:p w:rsidR="00F565CE" w:rsidRPr="000F099E" w:rsidRDefault="00F565CE" w:rsidP="00F565CE">
      <w:pPr>
        <w:spacing w:after="0" w:line="240" w:lineRule="auto"/>
        <w:ind w:left="-709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6612B667" wp14:editId="76EC70FF">
            <wp:simplePos x="0" y="0"/>
            <wp:positionH relativeFrom="column">
              <wp:posOffset>-13335</wp:posOffset>
            </wp:positionH>
            <wp:positionV relativeFrom="paragraph">
              <wp:posOffset>10160</wp:posOffset>
            </wp:positionV>
            <wp:extent cx="2514600" cy="1798320"/>
            <wp:effectExtent l="0" t="0" r="0" b="0"/>
            <wp:wrapSquare wrapText="bothSides"/>
            <wp:docPr id="127757753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98320"/>
                    </a:xfrm>
                    <a:prstGeom prst="rect">
                      <a:avLst/>
                    </a:prstGeom>
                    <a:solidFill>
                      <a:schemeClr val="accent1">
                        <a:alpha val="62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65CE" w:rsidRPr="000F099E" w:rsidRDefault="00F565CE" w:rsidP="00F565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099E">
        <w:rPr>
          <w:rFonts w:ascii="Times New Roman" w:hAnsi="Times New Roman"/>
          <w:sz w:val="28"/>
          <w:szCs w:val="28"/>
        </w:rPr>
        <w:t>Показатель обеспеченности потребителей качественной питьевой водой по итогам года составил 98,9% (100% к заданию), прирост к уровню предыдущего года составил 1,4%, т.е. 14 тыс. человек получили доступ к качественной питьевой воды.</w:t>
      </w:r>
    </w:p>
    <w:p w:rsidR="00F565CE" w:rsidRPr="000F099E" w:rsidRDefault="00F565CE" w:rsidP="00F565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99E">
        <w:rPr>
          <w:rFonts w:ascii="Times New Roman" w:hAnsi="Times New Roman"/>
          <w:sz w:val="28"/>
          <w:szCs w:val="28"/>
        </w:rPr>
        <w:t>На водопроводах функционируют 313 станций обезжелезивания. За 2022 год в рамках реализации мероприятий подпрограммы «Чистая вода» Государственной программы «Комфортное жилье и благоприятная среда» на 2021-2025 годы в области построено 33 станций обезжелезивания и введено в эксплуатацию 43 мини-станции обезжелезивания в малых сельских населенных пунктах с численностью до 150 человек.</w:t>
      </w:r>
    </w:p>
    <w:p w:rsidR="00F565CE" w:rsidRPr="000F099E" w:rsidRDefault="00F565CE" w:rsidP="00F565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99E">
        <w:rPr>
          <w:rFonts w:ascii="Times New Roman" w:hAnsi="Times New Roman"/>
          <w:sz w:val="28"/>
          <w:szCs w:val="28"/>
        </w:rPr>
        <w:t xml:space="preserve">Многолетняя динамика по санитарно-химическим и микробиологическим показателям качества питьевой воды коммунальных и ведомственных водопроводов характеризуется стабильностью </w:t>
      </w:r>
    </w:p>
    <w:p w:rsidR="00F565CE" w:rsidRPr="000F099E" w:rsidRDefault="00F565CE" w:rsidP="00F565C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5CE" w:rsidRPr="000F099E" w:rsidRDefault="00F565CE" w:rsidP="00F56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99E">
        <w:rPr>
          <w:rFonts w:ascii="Times New Roman" w:hAnsi="Times New Roman"/>
          <w:b/>
          <w:bCs/>
          <w:sz w:val="28"/>
          <w:szCs w:val="28"/>
        </w:rPr>
        <w:t>3.а.1.1</w:t>
      </w:r>
      <w:r w:rsidRPr="000F099E">
        <w:rPr>
          <w:rFonts w:ascii="Times New Roman" w:hAnsi="Times New Roman"/>
          <w:b/>
          <w:sz w:val="28"/>
          <w:szCs w:val="28"/>
        </w:rPr>
        <w:t xml:space="preserve"> Распространенность употребления табака в возрасте 16 лет и старше</w:t>
      </w:r>
    </w:p>
    <w:p w:rsidR="00F565CE" w:rsidRDefault="00F565CE" w:rsidP="00F56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67B7CFD5" wp14:editId="11AD1F7C">
            <wp:simplePos x="0" y="0"/>
            <wp:positionH relativeFrom="margin">
              <wp:align>left</wp:align>
            </wp:positionH>
            <wp:positionV relativeFrom="paragraph">
              <wp:posOffset>204470</wp:posOffset>
            </wp:positionV>
            <wp:extent cx="2026920" cy="1767840"/>
            <wp:effectExtent l="0" t="0" r="0" b="3810"/>
            <wp:wrapSquare wrapText="bothSides"/>
            <wp:docPr id="1639002804" name="Рисунок 1639002804" descr="Борьба с табакокурением | КГБУЗ &quot;Рыбинская&quot; 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рьба с табакокурением | КГБУЗ &quot;Рыбинская&quot; РБ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65CE" w:rsidRPr="000F099E" w:rsidRDefault="00F565CE" w:rsidP="00F56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99E">
        <w:rPr>
          <w:rFonts w:ascii="Times New Roman" w:hAnsi="Times New Roman"/>
          <w:sz w:val="28"/>
          <w:szCs w:val="28"/>
        </w:rPr>
        <w:t xml:space="preserve">Согласно данным Национального статистического комитета Республики Беларусь показатель распространенности употребления табака в возрасте 16 лет и старше по итогам 2022 года в Витебской области составил 25,0 % (прирост к уровню 2021 году – 4,3 </w:t>
      </w:r>
      <w:proofErr w:type="spellStart"/>
      <w:r w:rsidRPr="000F099E">
        <w:rPr>
          <w:rFonts w:ascii="Times New Roman" w:hAnsi="Times New Roman"/>
          <w:sz w:val="28"/>
          <w:szCs w:val="28"/>
        </w:rPr>
        <w:t>п.п</w:t>
      </w:r>
      <w:proofErr w:type="spellEnd"/>
      <w:r w:rsidRPr="000F099E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F099E">
        <w:rPr>
          <w:rFonts w:ascii="Times New Roman" w:hAnsi="Times New Roman"/>
          <w:sz w:val="28"/>
          <w:szCs w:val="28"/>
        </w:rPr>
        <w:t>Д</w:t>
      </w:r>
      <w:r w:rsidRPr="000F099E">
        <w:rPr>
          <w:rFonts w:ascii="Times New Roman" w:hAnsi="Times New Roman"/>
          <w:bCs/>
          <w:iCs/>
          <w:sz w:val="28"/>
          <w:szCs w:val="28"/>
        </w:rPr>
        <w:t>инамика за период 2013-2022 годы характеризуется отсутствием тенденции к росту (снижению) со средним темпом прироста (-0,9%)</w:t>
      </w:r>
    </w:p>
    <w:p w:rsidR="00A3427B" w:rsidRDefault="00A3427B">
      <w:bookmarkStart w:id="1" w:name="_GoBack"/>
      <w:bookmarkEnd w:id="1"/>
    </w:p>
    <w:sectPr w:rsidR="00A3427B" w:rsidSect="008B44F0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5348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44F0" w:rsidRPr="008B44F0" w:rsidRDefault="00F565C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B44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B44F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B44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8B44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B44F0" w:rsidRDefault="00F565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27"/>
    <w:rsid w:val="00A26027"/>
    <w:rsid w:val="00A3427B"/>
    <w:rsid w:val="00F5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DC3DB-CBDF-4D7E-AC39-A727C570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5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</dc:creator>
  <cp:keywords/>
  <dc:description/>
  <cp:lastModifiedBy>Glav</cp:lastModifiedBy>
  <cp:revision>2</cp:revision>
  <dcterms:created xsi:type="dcterms:W3CDTF">2024-01-26T11:26:00Z</dcterms:created>
  <dcterms:modified xsi:type="dcterms:W3CDTF">2024-01-26T11:32:00Z</dcterms:modified>
</cp:coreProperties>
</file>